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pPr>
        <w:spacing w:line="540" w:lineRule="exact"/>
        <w:rPr>
          <w:rFonts w:ascii="宋体" w:hAnsi="宋体" w:eastAsia="宋体"/>
          <w:b/>
          <w:color w:val="000000"/>
          <w:sz w:val="28"/>
          <w:szCs w:val="32"/>
        </w:rPr>
      </w:pPr>
    </w:p>
    <w:p>
      <w:pPr>
        <w:numPr>
          <w:ilvl w:val="0"/>
          <w:numId w:val="1"/>
        </w:numPr>
        <w:spacing w:line="540" w:lineRule="exact"/>
        <w:rPr>
          <w:rFonts w:hint="default" w:ascii="宋体" w:hAnsi="宋体" w:eastAsia="宋体"/>
          <w:color w:val="000000"/>
          <w:spacing w:val="-4"/>
          <w:sz w:val="28"/>
          <w:szCs w:val="28"/>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pacing w:val="-4"/>
          <w:sz w:val="28"/>
          <w:szCs w:val="28"/>
          <w:lang w:val="en-US" w:eastAsia="zh-CN"/>
        </w:rPr>
        <w:t>山地城市公-轨共用斜拉桥先进建造与运维技术</w:t>
      </w:r>
    </w:p>
    <w:p>
      <w:pPr>
        <w:spacing w:line="540" w:lineRule="exact"/>
        <w:rPr>
          <w:rFonts w:ascii="宋体" w:hAnsi="宋体" w:eastAsia="宋体"/>
          <w:color w:val="000000"/>
          <w:sz w:val="28"/>
          <w:szCs w:val="32"/>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区科学技术局</w:t>
      </w:r>
    </w:p>
    <w:p>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重庆市科技进步奖 二等奖</w:t>
      </w:r>
    </w:p>
    <w:p>
      <w:pPr>
        <w:spacing w:line="540" w:lineRule="exact"/>
        <w:rPr>
          <w:rFonts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中交二航局第二工程有限公司</w:t>
      </w:r>
      <w:r>
        <w:rPr>
          <w:rFonts w:hint="eastAsia" w:ascii="宋体" w:hAnsi="宋体" w:eastAsia="宋体"/>
          <w:b w:val="0"/>
          <w:bCs/>
          <w:color w:val="000000"/>
          <w:sz w:val="28"/>
          <w:szCs w:val="32"/>
          <w:lang w:eastAsia="zh-CN"/>
        </w:rPr>
        <w:t>、</w:t>
      </w:r>
      <w:r>
        <w:rPr>
          <w:rFonts w:hint="eastAsia" w:ascii="宋体" w:hAnsi="宋体" w:eastAsia="宋体"/>
          <w:b w:val="0"/>
          <w:bCs/>
          <w:color w:val="000000"/>
          <w:sz w:val="28"/>
          <w:szCs w:val="32"/>
        </w:rPr>
        <w:t>中交第二航务工程局有限公司</w:t>
      </w:r>
      <w:r>
        <w:rPr>
          <w:rFonts w:hint="eastAsia" w:ascii="宋体" w:hAnsi="宋体" w:eastAsia="宋体"/>
          <w:b w:val="0"/>
          <w:bCs/>
          <w:color w:val="000000"/>
          <w:sz w:val="28"/>
          <w:szCs w:val="32"/>
          <w:lang w:eastAsia="zh-CN"/>
        </w:rPr>
        <w:t>、</w:t>
      </w:r>
      <w:r>
        <w:rPr>
          <w:rFonts w:hint="eastAsia" w:ascii="宋体" w:hAnsi="宋体" w:eastAsia="宋体"/>
          <w:b w:val="0"/>
          <w:bCs/>
          <w:color w:val="000000"/>
          <w:sz w:val="28"/>
          <w:szCs w:val="32"/>
        </w:rPr>
        <w:t>重庆大学</w:t>
      </w:r>
      <w:r>
        <w:rPr>
          <w:rFonts w:hint="eastAsia" w:ascii="宋体" w:hAnsi="宋体" w:eastAsia="宋体"/>
          <w:b w:val="0"/>
          <w:bCs/>
          <w:color w:val="000000"/>
          <w:sz w:val="28"/>
          <w:szCs w:val="32"/>
          <w:lang w:eastAsia="zh-CN"/>
        </w:rPr>
        <w:t>、</w:t>
      </w:r>
      <w:r>
        <w:rPr>
          <w:rFonts w:hint="eastAsia" w:ascii="宋体" w:hAnsi="宋体" w:eastAsia="宋体"/>
          <w:b w:val="0"/>
          <w:bCs/>
          <w:color w:val="000000"/>
          <w:sz w:val="28"/>
          <w:szCs w:val="32"/>
        </w:rPr>
        <w:t>西南交通大学</w:t>
      </w:r>
      <w:r>
        <w:rPr>
          <w:rFonts w:hint="eastAsia" w:ascii="宋体" w:hAnsi="宋体" w:eastAsia="宋体"/>
          <w:b w:val="0"/>
          <w:bCs/>
          <w:color w:val="000000"/>
          <w:sz w:val="28"/>
          <w:szCs w:val="32"/>
          <w:lang w:eastAsia="zh-CN"/>
        </w:rPr>
        <w:t>、</w:t>
      </w:r>
      <w:r>
        <w:rPr>
          <w:rFonts w:hint="eastAsia" w:ascii="宋体" w:hAnsi="宋体" w:eastAsia="宋体"/>
          <w:b w:val="0"/>
          <w:bCs/>
          <w:color w:val="000000"/>
          <w:sz w:val="28"/>
          <w:szCs w:val="32"/>
        </w:rPr>
        <w:t>中交长大桥国家工程技术研究中心有限公司</w:t>
      </w:r>
    </w:p>
    <w:p>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张永</w:t>
      </w:r>
      <w:bookmarkStart w:id="0" w:name="_GoBack"/>
      <w:bookmarkEnd w:id="0"/>
      <w:r>
        <w:rPr>
          <w:rFonts w:hint="eastAsia" w:ascii="宋体" w:hAnsi="宋体" w:eastAsia="宋体"/>
          <w:b w:val="0"/>
          <w:bCs/>
          <w:color w:val="000000"/>
          <w:sz w:val="28"/>
          <w:szCs w:val="32"/>
        </w:rPr>
        <w:t>涛，田唯，刘景红，赵灿晖，狄谨，黄灿，朱浩，陈善勤，敖成标，周浩。</w:t>
      </w:r>
    </w:p>
    <w:p>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pPr>
        <w:spacing w:line="460" w:lineRule="exact"/>
        <w:ind w:firstLine="560" w:firstLineChars="200"/>
        <w:rPr>
          <w:rFonts w:ascii="宋体" w:hAnsi="宋体" w:eastAsia="宋体"/>
          <w:sz w:val="28"/>
          <w:szCs w:val="32"/>
        </w:rPr>
      </w:pPr>
      <w:r>
        <w:rPr>
          <w:rFonts w:hint="eastAsia" w:ascii="宋体" w:hAnsi="宋体" w:eastAsia="宋体"/>
          <w:sz w:val="28"/>
          <w:szCs w:val="32"/>
          <w:lang w:val="en-US" w:eastAsia="zh-CN"/>
        </w:rPr>
        <w:t>本项目以世界最大跨径公轨两用钢桁梁斜拉桥-重庆市白居寺长江大桥为工程背景，聚焦山地城市钢桁梁斜拉桥建造及运维共性问题，针对公-轨共用斜拉桥精细化建造，关键构件便携式高效监测及轨道交通抗震韧性等关键难题，以“产-学-研”模式进行技术攻关和工程验证，最终形成了一系列关键技术成果，系统地构建了该类型桥梁建造与运维的关键技术体系，</w:t>
      </w:r>
      <w:r>
        <w:rPr>
          <w:rFonts w:ascii="宋体" w:hAnsi="宋体" w:eastAsia="宋体"/>
          <w:sz w:val="28"/>
          <w:szCs w:val="32"/>
        </w:rPr>
        <w:t>取得的主要创新成果如下：</w:t>
      </w:r>
    </w:p>
    <w:p>
      <w:pPr>
        <w:spacing w:line="460" w:lineRule="exact"/>
        <w:ind w:firstLine="560" w:firstLineChars="200"/>
        <w:rPr>
          <w:rFonts w:hint="eastAsia" w:ascii="宋体" w:hAnsi="宋体" w:eastAsia="宋体"/>
          <w:sz w:val="28"/>
          <w:szCs w:val="32"/>
        </w:rPr>
      </w:pPr>
      <w:r>
        <w:rPr>
          <w:rFonts w:hint="eastAsia" w:ascii="宋体" w:hAnsi="宋体" w:eastAsia="宋体"/>
          <w:sz w:val="28"/>
          <w:szCs w:val="32"/>
        </w:rPr>
        <w:t>1.研发了梯度混凝土控裂技术和多点异步顶升协同控制技术，解决了超长龄期差混凝土结合部易开裂和变曲率索塔爬模施工两大难题，实现了空间异形索塔高品质建造。</w:t>
      </w:r>
    </w:p>
    <w:p>
      <w:pPr>
        <w:spacing w:line="460" w:lineRule="exact"/>
        <w:ind w:firstLine="560" w:firstLineChars="200"/>
        <w:rPr>
          <w:rFonts w:hint="eastAsia" w:ascii="宋体" w:hAnsi="宋体" w:eastAsia="宋体"/>
          <w:sz w:val="28"/>
          <w:szCs w:val="32"/>
        </w:rPr>
      </w:pPr>
      <w:r>
        <w:rPr>
          <w:rFonts w:hint="eastAsia" w:ascii="宋体" w:hAnsi="宋体" w:eastAsia="宋体"/>
          <w:sz w:val="28"/>
          <w:szCs w:val="32"/>
        </w:rPr>
        <w:t>2.研发了索-板桁异步循环散件悬拼技术及无需二次调索的智能监控系统，实现了斜拉桥板桁结合主梁的高精度快速拼装。</w:t>
      </w:r>
    </w:p>
    <w:p>
      <w:pPr>
        <w:spacing w:line="460" w:lineRule="exact"/>
        <w:ind w:firstLine="560" w:firstLineChars="200"/>
        <w:rPr>
          <w:rFonts w:hint="eastAsia" w:ascii="宋体" w:hAnsi="宋体" w:eastAsia="宋体"/>
          <w:sz w:val="28"/>
          <w:szCs w:val="32"/>
        </w:rPr>
      </w:pPr>
      <w:r>
        <w:rPr>
          <w:rFonts w:hint="eastAsia" w:ascii="宋体" w:hAnsi="宋体" w:eastAsia="宋体"/>
          <w:sz w:val="28"/>
          <w:szCs w:val="32"/>
        </w:rPr>
        <w:t>3.发明了基于机器视觉的手机图像索力识别技术，解决了靶标复杂背景过滤、动态图像提取、距离/角度修正和振动特性提取等难题，开发了测/算一体化软件，实现了索力的高效便捷测试。</w:t>
      </w:r>
    </w:p>
    <w:p>
      <w:pPr>
        <w:spacing w:line="460" w:lineRule="exact"/>
        <w:ind w:firstLine="560" w:firstLineChars="200"/>
        <w:rPr>
          <w:rFonts w:hint="eastAsia" w:ascii="宋体" w:hAnsi="宋体" w:eastAsia="宋体"/>
          <w:sz w:val="28"/>
          <w:szCs w:val="32"/>
        </w:rPr>
      </w:pPr>
      <w:r>
        <w:rPr>
          <w:rFonts w:hint="eastAsia" w:ascii="宋体" w:hAnsi="宋体" w:eastAsia="宋体"/>
          <w:sz w:val="28"/>
          <w:szCs w:val="32"/>
        </w:rPr>
        <w:t>4.提出了覆盖韧性评价和韧性提升的城市轨道交通抗震韧性技术，构建了基于震后行车速度的功能损失评价方法和考虑多构件修复的功能恢复函数，研发了“回”型钢阻尼器、组合桥墩等系列韧性提升技术。</w:t>
      </w:r>
    </w:p>
    <w:p>
      <w:pPr>
        <w:spacing w:line="460" w:lineRule="exact"/>
        <w:ind w:firstLine="560" w:firstLineChars="200"/>
        <w:rPr>
          <w:rFonts w:ascii="宋体" w:hAnsi="宋体" w:eastAsia="宋体"/>
          <w:sz w:val="28"/>
          <w:szCs w:val="32"/>
        </w:rPr>
      </w:pPr>
      <w:r>
        <w:rPr>
          <w:rFonts w:hint="eastAsia" w:ascii="宋体" w:hAnsi="宋体" w:eastAsia="宋体"/>
          <w:sz w:val="28"/>
          <w:szCs w:val="32"/>
        </w:rPr>
        <w:t>研究成果获授权发明专利9项，发表SCI/EI高水平论文13篇，获得省部级工法6项；成功应用于重庆白居寺长江大桥、常泰长江大桥等8座长大桥梁，具有显著的经济和社会效益。</w:t>
      </w:r>
    </w:p>
    <w:p>
      <w:pPr>
        <w:spacing w:line="540" w:lineRule="exact"/>
        <w:rPr>
          <w:rFonts w:ascii="宋体" w:hAnsi="宋体" w:eastAsia="宋体"/>
          <w:b/>
          <w:color w:val="000000"/>
          <w:sz w:val="28"/>
          <w:szCs w:val="32"/>
        </w:rPr>
      </w:pPr>
      <w:r>
        <w:rPr>
          <w:rFonts w:hint="eastAsia" w:ascii="宋体" w:hAnsi="宋体" w:eastAsia="宋体"/>
          <w:b/>
          <w:color w:val="000000"/>
          <w:sz w:val="28"/>
          <w:szCs w:val="32"/>
        </w:rPr>
        <w:t>六、主要知识产权和标准规范等目录：</w:t>
      </w:r>
    </w:p>
    <w:p>
      <w:pPr>
        <w:spacing w:line="540" w:lineRule="exact"/>
        <w:rPr>
          <w:rFonts w:ascii="宋体" w:hAnsi="宋体" w:eastAsia="宋体"/>
          <w:b/>
          <w:bCs/>
          <w:color w:val="000000"/>
          <w:sz w:val="28"/>
          <w:szCs w:val="32"/>
        </w:rPr>
      </w:pP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3145"/>
        <w:gridCol w:w="1814"/>
        <w:gridCol w:w="127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7" w:type="dxa"/>
            <w:vAlign w:val="center"/>
          </w:tcPr>
          <w:p>
            <w:pPr>
              <w:widowControl/>
              <w:spacing w:before="100" w:beforeAutospacing="1" w:after="100" w:afterAutospacing="1"/>
              <w:jc w:val="center"/>
              <w:rPr>
                <w:rFonts w:ascii="宋体" w:hAnsi="宋体" w:eastAsia="宋体"/>
                <w:color w:val="000000"/>
                <w:kern w:val="0"/>
                <w:szCs w:val="21"/>
              </w:rPr>
            </w:pPr>
            <w:r>
              <w:rPr>
                <w:rFonts w:ascii="宋体" w:hAnsi="宋体" w:eastAsia="宋体"/>
                <w:b/>
                <w:color w:val="000000"/>
                <w:kern w:val="0"/>
                <w:szCs w:val="21"/>
              </w:rPr>
              <w:t>序号</w:t>
            </w:r>
          </w:p>
        </w:tc>
        <w:tc>
          <w:tcPr>
            <w:tcW w:w="3145" w:type="dxa"/>
            <w:vAlign w:val="center"/>
          </w:tcPr>
          <w:p>
            <w:pPr>
              <w:widowControl/>
              <w:spacing w:before="100" w:beforeAutospacing="1" w:after="100" w:afterAutospacing="1"/>
              <w:jc w:val="center"/>
              <w:rPr>
                <w:rFonts w:ascii="宋体" w:hAnsi="宋体" w:eastAsia="宋体"/>
                <w:color w:val="000000"/>
                <w:kern w:val="0"/>
                <w:szCs w:val="21"/>
              </w:rPr>
            </w:pPr>
            <w:r>
              <w:rPr>
                <w:rFonts w:ascii="宋体" w:hAnsi="宋体" w:eastAsia="宋体"/>
                <w:b/>
                <w:color w:val="000000"/>
                <w:kern w:val="0"/>
                <w:szCs w:val="21"/>
              </w:rPr>
              <w:t>名称</w:t>
            </w:r>
          </w:p>
        </w:tc>
        <w:tc>
          <w:tcPr>
            <w:tcW w:w="1814" w:type="dxa"/>
            <w:vAlign w:val="center"/>
          </w:tcPr>
          <w:p>
            <w:pPr>
              <w:widowControl/>
              <w:spacing w:before="100" w:beforeAutospacing="1" w:after="100" w:afterAutospacing="1"/>
              <w:jc w:val="center"/>
              <w:rPr>
                <w:rFonts w:ascii="宋体" w:hAnsi="宋体" w:eastAsia="宋体"/>
                <w:color w:val="000000"/>
                <w:kern w:val="0"/>
                <w:szCs w:val="21"/>
              </w:rPr>
            </w:pPr>
            <w:r>
              <w:rPr>
                <w:rFonts w:ascii="宋体" w:hAnsi="宋体" w:eastAsia="宋体"/>
                <w:b/>
                <w:color w:val="000000"/>
                <w:kern w:val="0"/>
                <w:szCs w:val="21"/>
              </w:rPr>
              <w:t>专利号</w:t>
            </w:r>
            <w:r>
              <w:rPr>
                <w:rFonts w:hint="eastAsia" w:ascii="宋体" w:hAnsi="宋体" w:eastAsia="宋体"/>
                <w:b/>
                <w:color w:val="000000"/>
                <w:kern w:val="0"/>
                <w:szCs w:val="21"/>
              </w:rPr>
              <w:t>/发明号</w:t>
            </w:r>
          </w:p>
        </w:tc>
        <w:tc>
          <w:tcPr>
            <w:tcW w:w="1273" w:type="dxa"/>
            <w:vAlign w:val="center"/>
          </w:tcPr>
          <w:p>
            <w:pPr>
              <w:widowControl/>
              <w:spacing w:before="100" w:beforeAutospacing="1" w:after="100" w:afterAutospacing="1"/>
              <w:jc w:val="center"/>
              <w:rPr>
                <w:rFonts w:ascii="宋体" w:hAnsi="宋体" w:eastAsia="宋体"/>
                <w:b/>
                <w:bCs/>
                <w:color w:val="000000"/>
                <w:kern w:val="0"/>
                <w:szCs w:val="21"/>
              </w:rPr>
            </w:pPr>
            <w:r>
              <w:rPr>
                <w:rFonts w:ascii="宋体" w:hAnsi="宋体" w:eastAsia="宋体"/>
                <w:b/>
                <w:bCs/>
                <w:color w:val="000000"/>
                <w:kern w:val="0"/>
                <w:szCs w:val="21"/>
              </w:rPr>
              <w:t>专利类型</w:t>
            </w:r>
          </w:p>
        </w:tc>
        <w:tc>
          <w:tcPr>
            <w:tcW w:w="1843" w:type="dxa"/>
            <w:vAlign w:val="center"/>
          </w:tcPr>
          <w:p>
            <w:pPr>
              <w:widowControl/>
              <w:spacing w:before="100" w:beforeAutospacing="1" w:after="100" w:afterAutospacing="1"/>
              <w:jc w:val="center"/>
              <w:rPr>
                <w:rFonts w:ascii="宋体" w:hAnsi="宋体" w:eastAsia="宋体"/>
                <w:b/>
                <w:color w:val="000000"/>
                <w:kern w:val="0"/>
                <w:szCs w:val="21"/>
              </w:rPr>
            </w:pPr>
            <w:r>
              <w:rPr>
                <w:rFonts w:hint="eastAsia" w:ascii="宋体" w:hAnsi="宋体" w:eastAsia="宋体"/>
                <w:b/>
                <w:color w:val="000000"/>
                <w:kern w:val="0"/>
                <w:szCs w:val="21"/>
              </w:rPr>
              <w:t>专利权人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7" w:type="dxa"/>
            <w:vAlign w:val="center"/>
          </w:tcPr>
          <w:p>
            <w:pPr>
              <w:widowControl/>
              <w:spacing w:before="100" w:beforeAutospacing="1" w:after="100" w:afterAutospacing="1"/>
              <w:jc w:val="center"/>
              <w:rPr>
                <w:rFonts w:ascii="宋体" w:hAnsi="宋体" w:eastAsia="宋体"/>
                <w:color w:val="000000"/>
                <w:kern w:val="0"/>
                <w:szCs w:val="21"/>
              </w:rPr>
            </w:pPr>
            <w:r>
              <w:rPr>
                <w:rFonts w:ascii="宋体" w:hAnsi="宋体" w:eastAsia="宋体"/>
                <w:color w:val="000000"/>
                <w:kern w:val="0"/>
                <w:szCs w:val="21"/>
              </w:rPr>
              <w:t>1</w:t>
            </w:r>
          </w:p>
        </w:tc>
        <w:tc>
          <w:tcPr>
            <w:tcW w:w="3145" w:type="dxa"/>
            <w:shd w:val="clear" w:color="auto" w:fill="auto"/>
            <w:vAlign w:val="center"/>
          </w:tcPr>
          <w:p>
            <w:pPr>
              <w:jc w:val="center"/>
              <w:rPr>
                <w:rFonts w:hint="eastAsia" w:ascii="宋体" w:hAnsi="宋体" w:eastAsia="宋体"/>
                <w:color w:val="000000"/>
                <w:kern w:val="0"/>
                <w:szCs w:val="21"/>
              </w:rPr>
            </w:pPr>
            <w:r>
              <w:rPr>
                <w:rFonts w:hint="eastAsia" w:ascii="宋体" w:hAnsi="宋体" w:eastAsia="宋体"/>
                <w:color w:val="000000"/>
                <w:kern w:val="0"/>
                <w:szCs w:val="21"/>
              </w:rPr>
              <w:t>一种超长间隔期混凝土防开裂的浇筑方法</w:t>
            </w:r>
          </w:p>
        </w:tc>
        <w:tc>
          <w:tcPr>
            <w:tcW w:w="1814" w:type="dxa"/>
            <w:shd w:val="clear" w:color="auto" w:fill="auto"/>
            <w:vAlign w:val="center"/>
          </w:tcPr>
          <w:p>
            <w:pPr>
              <w:widowControl/>
              <w:spacing w:before="100" w:beforeAutospacing="1" w:after="100" w:afterAutospacing="1"/>
              <w:jc w:val="center"/>
              <w:rPr>
                <w:rFonts w:ascii="宋体" w:hAnsi="宋体" w:eastAsia="宋体" w:cs="宋体"/>
                <w:color w:val="000000"/>
                <w:kern w:val="0"/>
                <w:szCs w:val="21"/>
              </w:rPr>
            </w:pPr>
            <w:r>
              <w:rPr>
                <w:rFonts w:hint="eastAsia" w:ascii="宋体" w:hAnsi="宋体" w:eastAsia="宋体"/>
              </w:rPr>
              <w:t>ZL2019T0648446.8</w:t>
            </w:r>
          </w:p>
        </w:tc>
        <w:tc>
          <w:tcPr>
            <w:tcW w:w="1273" w:type="dxa"/>
            <w:shd w:val="clear" w:color="auto" w:fill="auto"/>
            <w:vAlign w:val="center"/>
          </w:tcPr>
          <w:p>
            <w:pPr>
              <w:widowControl/>
              <w:spacing w:before="100" w:beforeAutospacing="1" w:after="100" w:afterAutospacing="1"/>
              <w:jc w:val="center"/>
              <w:rPr>
                <w:rFonts w:ascii="宋体" w:hAnsi="宋体" w:eastAsia="宋体"/>
                <w:color w:val="000000"/>
                <w:kern w:val="0"/>
                <w:szCs w:val="21"/>
              </w:rPr>
            </w:pPr>
            <w:r>
              <w:rPr>
                <w:rFonts w:hint="eastAsia" w:ascii="宋体" w:hAnsi="宋体" w:eastAsia="宋体"/>
                <w:color w:val="000000"/>
                <w:kern w:val="0"/>
                <w:szCs w:val="21"/>
              </w:rPr>
              <w:t>发明专利</w:t>
            </w:r>
          </w:p>
        </w:tc>
        <w:tc>
          <w:tcPr>
            <w:tcW w:w="1843" w:type="dxa"/>
            <w:shd w:val="clear" w:color="auto" w:fill="auto"/>
            <w:vAlign w:val="center"/>
          </w:tcPr>
          <w:p>
            <w:pPr>
              <w:widowControl/>
              <w:spacing w:before="100" w:beforeAutospacing="1" w:after="100" w:afterAutospacing="1"/>
              <w:jc w:val="center"/>
              <w:rPr>
                <w:rFonts w:ascii="宋体" w:hAnsi="宋体" w:eastAsia="宋体"/>
                <w:color w:val="000000"/>
                <w:kern w:val="0"/>
                <w:szCs w:val="21"/>
              </w:rPr>
            </w:pPr>
            <w:r>
              <w:rPr>
                <w:rFonts w:hint="eastAsia" w:ascii="宋体" w:hAnsi="宋体" w:eastAsia="宋体"/>
                <w:color w:val="000000"/>
                <w:kern w:val="0"/>
                <w:szCs w:val="21"/>
              </w:rPr>
              <w:t>中交二航局第二工程有限公司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7" w:type="dxa"/>
            <w:vAlign w:val="center"/>
          </w:tcPr>
          <w:p>
            <w:pPr>
              <w:widowControl/>
              <w:spacing w:before="100" w:beforeAutospacing="1" w:after="100" w:afterAutospacing="1"/>
              <w:jc w:val="center"/>
              <w:rPr>
                <w:rFonts w:ascii="宋体" w:hAnsi="宋体" w:eastAsia="宋体"/>
                <w:color w:val="000000"/>
                <w:kern w:val="0"/>
                <w:szCs w:val="21"/>
              </w:rPr>
            </w:pPr>
            <w:r>
              <w:rPr>
                <w:rFonts w:ascii="宋体" w:hAnsi="宋体" w:eastAsia="宋体"/>
                <w:color w:val="000000"/>
                <w:kern w:val="0"/>
                <w:szCs w:val="21"/>
              </w:rPr>
              <w:t>2</w:t>
            </w:r>
          </w:p>
        </w:tc>
        <w:tc>
          <w:tcPr>
            <w:tcW w:w="3145" w:type="dxa"/>
            <w:shd w:val="clear" w:color="auto" w:fill="auto"/>
            <w:vAlign w:val="center"/>
          </w:tcPr>
          <w:p>
            <w:pPr>
              <w:jc w:val="center"/>
              <w:rPr>
                <w:rFonts w:hint="eastAsia" w:ascii="宋体" w:hAnsi="宋体" w:eastAsia="宋体"/>
                <w:color w:val="000000"/>
                <w:kern w:val="0"/>
                <w:szCs w:val="21"/>
              </w:rPr>
            </w:pPr>
            <w:r>
              <w:rPr>
                <w:rFonts w:hint="eastAsia" w:ascii="宋体" w:hAnsi="宋体" w:eastAsia="宋体"/>
                <w:color w:val="000000"/>
                <w:kern w:val="0"/>
                <w:szCs w:val="21"/>
              </w:rPr>
              <w:t>一种基于手机图像识别的索力测试方法</w:t>
            </w:r>
          </w:p>
        </w:tc>
        <w:tc>
          <w:tcPr>
            <w:tcW w:w="1814" w:type="dxa"/>
            <w:shd w:val="clear" w:color="auto" w:fill="auto"/>
            <w:vAlign w:val="center"/>
          </w:tcPr>
          <w:p>
            <w:pPr>
              <w:widowControl/>
              <w:spacing w:before="100" w:beforeAutospacing="1" w:after="100" w:afterAutospacing="1"/>
              <w:jc w:val="center"/>
              <w:rPr>
                <w:rFonts w:ascii="宋体" w:hAnsi="宋体" w:eastAsia="宋体" w:cs="宋体"/>
                <w:color w:val="000000"/>
                <w:kern w:val="0"/>
                <w:szCs w:val="21"/>
              </w:rPr>
            </w:pPr>
            <w:r>
              <w:rPr>
                <w:rFonts w:hint="eastAsia" w:ascii="宋体" w:hAnsi="宋体" w:eastAsia="宋体" w:cs="宋体"/>
                <w:color w:val="000000"/>
                <w:kern w:val="0"/>
                <w:szCs w:val="21"/>
              </w:rPr>
              <w:t>ZL202011210714.7</w:t>
            </w:r>
          </w:p>
        </w:tc>
        <w:tc>
          <w:tcPr>
            <w:tcW w:w="1273" w:type="dxa"/>
            <w:shd w:val="clear" w:color="auto" w:fill="auto"/>
            <w:vAlign w:val="center"/>
          </w:tcPr>
          <w:p>
            <w:pPr>
              <w:widowControl/>
              <w:spacing w:before="100" w:beforeAutospacing="1" w:after="100" w:afterAutospacing="1"/>
              <w:jc w:val="center"/>
              <w:rPr>
                <w:rFonts w:ascii="宋体" w:hAnsi="宋体" w:eastAsia="宋体"/>
                <w:color w:val="000000"/>
                <w:kern w:val="0"/>
                <w:szCs w:val="21"/>
              </w:rPr>
            </w:pPr>
            <w:r>
              <w:rPr>
                <w:rFonts w:hint="eastAsia" w:ascii="宋体" w:hAnsi="宋体" w:eastAsia="宋体"/>
                <w:color w:val="000000"/>
                <w:kern w:val="0"/>
                <w:szCs w:val="21"/>
              </w:rPr>
              <w:t>发明专利</w:t>
            </w:r>
          </w:p>
        </w:tc>
        <w:tc>
          <w:tcPr>
            <w:tcW w:w="1843" w:type="dxa"/>
            <w:shd w:val="clear" w:color="auto" w:fill="auto"/>
            <w:vAlign w:val="center"/>
          </w:tcPr>
          <w:p>
            <w:pPr>
              <w:widowControl/>
              <w:spacing w:before="100" w:beforeAutospacing="1" w:after="100" w:afterAutospacing="1"/>
              <w:jc w:val="center"/>
              <w:rPr>
                <w:rFonts w:ascii="宋体" w:hAnsi="宋体" w:eastAsia="宋体"/>
                <w:color w:val="000000"/>
                <w:kern w:val="0"/>
                <w:szCs w:val="21"/>
              </w:rPr>
            </w:pPr>
            <w:r>
              <w:rPr>
                <w:rFonts w:hint="eastAsia" w:ascii="宋体" w:hAnsi="宋体" w:eastAsia="宋体"/>
                <w:color w:val="000000"/>
                <w:kern w:val="0"/>
                <w:szCs w:val="21"/>
              </w:rPr>
              <w:t>中交第二航务工程局有限公司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7" w:type="dxa"/>
            <w:vAlign w:val="center"/>
          </w:tcPr>
          <w:p>
            <w:pPr>
              <w:widowControl/>
              <w:spacing w:before="100" w:beforeAutospacing="1" w:after="100" w:afterAutospacing="1"/>
              <w:jc w:val="center"/>
              <w:rPr>
                <w:rFonts w:ascii="宋体" w:hAnsi="宋体" w:eastAsia="宋体"/>
                <w:color w:val="000000"/>
                <w:kern w:val="0"/>
                <w:szCs w:val="21"/>
              </w:rPr>
            </w:pPr>
            <w:r>
              <w:rPr>
                <w:rFonts w:hint="eastAsia" w:ascii="宋体" w:hAnsi="宋体" w:eastAsia="宋体"/>
                <w:color w:val="000000"/>
                <w:kern w:val="0"/>
                <w:szCs w:val="21"/>
              </w:rPr>
              <w:t>3</w:t>
            </w:r>
          </w:p>
        </w:tc>
        <w:tc>
          <w:tcPr>
            <w:tcW w:w="3145" w:type="dxa"/>
            <w:shd w:val="clear" w:color="auto" w:fill="auto"/>
            <w:vAlign w:val="center"/>
          </w:tcPr>
          <w:p>
            <w:pPr>
              <w:jc w:val="center"/>
              <w:rPr>
                <w:rFonts w:hint="eastAsia" w:ascii="宋体" w:hAnsi="宋体" w:eastAsia="宋体"/>
                <w:color w:val="000000"/>
                <w:kern w:val="0"/>
                <w:szCs w:val="21"/>
              </w:rPr>
            </w:pPr>
            <w:r>
              <w:rPr>
                <w:rFonts w:hint="eastAsia" w:ascii="宋体" w:hAnsi="宋体" w:eastAsia="宋体"/>
                <w:color w:val="000000"/>
                <w:kern w:val="0"/>
                <w:szCs w:val="21"/>
              </w:rPr>
              <w:t>一种涡轮式粘滞阻尼器</w:t>
            </w:r>
          </w:p>
        </w:tc>
        <w:tc>
          <w:tcPr>
            <w:tcW w:w="1814" w:type="dxa"/>
            <w:shd w:val="clear" w:color="auto" w:fill="auto"/>
            <w:vAlign w:val="center"/>
          </w:tcPr>
          <w:p>
            <w:pPr>
              <w:widowControl/>
              <w:spacing w:before="100" w:beforeAutospacing="1" w:after="100" w:afterAutospacing="1"/>
              <w:jc w:val="center"/>
              <w:rPr>
                <w:rFonts w:ascii="宋体" w:hAnsi="宋体" w:eastAsia="宋体" w:cs="宋体"/>
                <w:color w:val="000000"/>
                <w:kern w:val="0"/>
                <w:szCs w:val="21"/>
              </w:rPr>
            </w:pPr>
            <w:r>
              <w:rPr>
                <w:rFonts w:hint="eastAsia" w:ascii="宋体" w:hAnsi="宋体" w:eastAsia="宋体" w:cs="宋体"/>
                <w:color w:val="000000"/>
                <w:kern w:val="0"/>
                <w:szCs w:val="21"/>
              </w:rPr>
              <w:t>ZL201910671088.2</w:t>
            </w:r>
          </w:p>
        </w:tc>
        <w:tc>
          <w:tcPr>
            <w:tcW w:w="1273" w:type="dxa"/>
            <w:shd w:val="clear" w:color="auto" w:fill="auto"/>
            <w:vAlign w:val="center"/>
          </w:tcPr>
          <w:p>
            <w:pPr>
              <w:widowControl/>
              <w:spacing w:before="100" w:beforeAutospacing="1" w:after="100" w:afterAutospacing="1"/>
              <w:jc w:val="center"/>
              <w:rPr>
                <w:rFonts w:ascii="宋体" w:hAnsi="宋体" w:eastAsia="宋体"/>
                <w:color w:val="000000"/>
                <w:kern w:val="0"/>
                <w:szCs w:val="21"/>
              </w:rPr>
            </w:pPr>
            <w:r>
              <w:rPr>
                <w:rFonts w:hint="eastAsia" w:ascii="宋体" w:hAnsi="宋体" w:eastAsia="宋体"/>
                <w:color w:val="000000"/>
                <w:kern w:val="0"/>
                <w:szCs w:val="21"/>
              </w:rPr>
              <w:t>发明专利</w:t>
            </w:r>
          </w:p>
        </w:tc>
        <w:tc>
          <w:tcPr>
            <w:tcW w:w="1843" w:type="dxa"/>
            <w:shd w:val="clear" w:color="auto" w:fill="auto"/>
            <w:vAlign w:val="center"/>
          </w:tcPr>
          <w:p>
            <w:pPr>
              <w:widowControl/>
              <w:spacing w:before="100" w:beforeAutospacing="1" w:after="100" w:afterAutospacing="1"/>
              <w:jc w:val="center"/>
              <w:rPr>
                <w:rFonts w:ascii="宋体" w:hAnsi="宋体" w:eastAsia="宋体"/>
                <w:color w:val="000000"/>
                <w:kern w:val="0"/>
                <w:szCs w:val="21"/>
              </w:rPr>
            </w:pPr>
            <w:r>
              <w:rPr>
                <w:rFonts w:hint="eastAsia" w:ascii="宋体" w:hAnsi="宋体" w:eastAsia="宋体"/>
                <w:color w:val="000000"/>
                <w:kern w:val="0"/>
                <w:szCs w:val="21"/>
              </w:rPr>
              <w:t>西南交通大学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7" w:type="dxa"/>
            <w:vAlign w:val="center"/>
          </w:tcPr>
          <w:p>
            <w:pPr>
              <w:widowControl/>
              <w:spacing w:before="100" w:beforeAutospacing="1" w:after="100" w:afterAutospacing="1"/>
              <w:jc w:val="center"/>
              <w:rPr>
                <w:rFonts w:ascii="宋体" w:hAnsi="宋体" w:eastAsia="宋体"/>
                <w:color w:val="000000"/>
                <w:kern w:val="0"/>
                <w:szCs w:val="21"/>
              </w:rPr>
            </w:pPr>
            <w:r>
              <w:rPr>
                <w:rFonts w:hint="eastAsia" w:ascii="宋体" w:hAnsi="宋体" w:eastAsia="宋体"/>
                <w:color w:val="000000"/>
                <w:kern w:val="0"/>
                <w:szCs w:val="21"/>
              </w:rPr>
              <w:t>4</w:t>
            </w:r>
          </w:p>
        </w:tc>
        <w:tc>
          <w:tcPr>
            <w:tcW w:w="3145" w:type="dxa"/>
            <w:shd w:val="clear" w:color="auto" w:fill="auto"/>
            <w:vAlign w:val="center"/>
          </w:tcPr>
          <w:p>
            <w:pPr>
              <w:jc w:val="center"/>
              <w:rPr>
                <w:rFonts w:hint="eastAsia" w:ascii="宋体" w:hAnsi="宋体" w:eastAsia="宋体"/>
                <w:color w:val="000000"/>
                <w:kern w:val="0"/>
                <w:szCs w:val="21"/>
              </w:rPr>
            </w:pPr>
            <w:r>
              <w:rPr>
                <w:rFonts w:hint="eastAsia" w:ascii="宋体" w:hAnsi="宋体" w:eastAsia="宋体"/>
                <w:color w:val="000000"/>
                <w:kern w:val="0"/>
                <w:szCs w:val="21"/>
              </w:rPr>
              <w:t>一种节段预制拼装桥墩钢构件及施工方法和应用</w:t>
            </w:r>
          </w:p>
        </w:tc>
        <w:tc>
          <w:tcPr>
            <w:tcW w:w="1814" w:type="dxa"/>
            <w:shd w:val="clear" w:color="auto" w:fill="auto"/>
            <w:vAlign w:val="center"/>
          </w:tcPr>
          <w:p>
            <w:pPr>
              <w:widowControl/>
              <w:spacing w:before="100" w:beforeAutospacing="1" w:after="100" w:afterAutospacing="1"/>
              <w:jc w:val="center"/>
              <w:rPr>
                <w:rFonts w:ascii="宋体" w:hAnsi="宋体" w:eastAsia="宋体" w:cs="宋体"/>
                <w:color w:val="000000"/>
                <w:kern w:val="0"/>
                <w:szCs w:val="21"/>
              </w:rPr>
            </w:pPr>
            <w:r>
              <w:rPr>
                <w:rFonts w:hint="eastAsia" w:ascii="宋体" w:hAnsi="宋体" w:eastAsia="宋体" w:cs="宋体"/>
                <w:color w:val="000000"/>
                <w:kern w:val="0"/>
                <w:szCs w:val="21"/>
              </w:rPr>
              <w:t>ZL201910671403.1</w:t>
            </w:r>
          </w:p>
        </w:tc>
        <w:tc>
          <w:tcPr>
            <w:tcW w:w="1273"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kern w:val="0"/>
                <w:szCs w:val="21"/>
              </w:rPr>
              <w:t>发明专利</w:t>
            </w:r>
          </w:p>
        </w:tc>
        <w:tc>
          <w:tcPr>
            <w:tcW w:w="1843" w:type="dxa"/>
            <w:shd w:val="clear" w:color="auto" w:fill="auto"/>
            <w:vAlign w:val="center"/>
          </w:tcPr>
          <w:p>
            <w:pPr>
              <w:widowControl/>
              <w:spacing w:before="100" w:beforeAutospacing="1" w:after="100" w:afterAutospacing="1"/>
              <w:jc w:val="center"/>
              <w:rPr>
                <w:rFonts w:ascii="宋体" w:hAnsi="宋体" w:eastAsia="宋体"/>
                <w:color w:val="000000"/>
                <w:kern w:val="0"/>
                <w:szCs w:val="21"/>
              </w:rPr>
            </w:pPr>
            <w:r>
              <w:rPr>
                <w:rFonts w:hint="eastAsia" w:ascii="宋体" w:hAnsi="宋体" w:eastAsia="宋体"/>
                <w:color w:val="000000"/>
                <w:kern w:val="0"/>
                <w:szCs w:val="21"/>
              </w:rPr>
              <w:t>西南交通大学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7" w:type="dxa"/>
            <w:vAlign w:val="center"/>
          </w:tcPr>
          <w:p>
            <w:pPr>
              <w:widowControl/>
              <w:spacing w:before="100" w:beforeAutospacing="1" w:after="100" w:afterAutospacing="1"/>
              <w:jc w:val="center"/>
              <w:rPr>
                <w:rFonts w:ascii="宋体" w:hAnsi="宋体" w:eastAsia="宋体"/>
                <w:color w:val="000000"/>
                <w:kern w:val="0"/>
                <w:szCs w:val="21"/>
              </w:rPr>
            </w:pPr>
            <w:r>
              <w:rPr>
                <w:rFonts w:hint="eastAsia" w:ascii="宋体" w:hAnsi="宋体" w:eastAsia="宋体"/>
                <w:color w:val="000000"/>
                <w:kern w:val="0"/>
                <w:szCs w:val="21"/>
              </w:rPr>
              <w:t>5</w:t>
            </w:r>
          </w:p>
        </w:tc>
        <w:tc>
          <w:tcPr>
            <w:tcW w:w="3145" w:type="dxa"/>
            <w:shd w:val="clear" w:color="auto" w:fill="auto"/>
            <w:vAlign w:val="center"/>
          </w:tcPr>
          <w:p>
            <w:pPr>
              <w:jc w:val="center"/>
              <w:rPr>
                <w:rFonts w:hint="eastAsia" w:ascii="宋体" w:hAnsi="宋体" w:eastAsia="宋体"/>
                <w:color w:val="000000"/>
                <w:kern w:val="0"/>
                <w:szCs w:val="21"/>
              </w:rPr>
            </w:pPr>
            <w:r>
              <w:rPr>
                <w:rFonts w:hint="eastAsia" w:ascii="宋体" w:hAnsi="宋体" w:eastAsia="宋体"/>
                <w:color w:val="000000"/>
                <w:kern w:val="0"/>
                <w:szCs w:val="21"/>
              </w:rPr>
              <w:t>耐磨蚀超高性能混凝土约束节段拼装桥墩的建造方法</w:t>
            </w:r>
          </w:p>
        </w:tc>
        <w:tc>
          <w:tcPr>
            <w:tcW w:w="1814" w:type="dxa"/>
            <w:shd w:val="clear" w:color="auto" w:fill="auto"/>
            <w:vAlign w:val="center"/>
          </w:tcPr>
          <w:p>
            <w:pPr>
              <w:widowControl/>
              <w:spacing w:before="100" w:beforeAutospacing="1" w:after="100" w:afterAutospacing="1"/>
              <w:jc w:val="center"/>
              <w:rPr>
                <w:rFonts w:ascii="宋体" w:hAnsi="宋体" w:eastAsia="宋体" w:cs="宋体"/>
                <w:color w:val="000000"/>
                <w:kern w:val="0"/>
                <w:szCs w:val="21"/>
              </w:rPr>
            </w:pPr>
            <w:r>
              <w:rPr>
                <w:rFonts w:hint="eastAsia" w:ascii="宋体" w:hAnsi="宋体" w:eastAsia="宋体" w:cs="宋体"/>
                <w:color w:val="000000"/>
                <w:kern w:val="0"/>
                <w:szCs w:val="21"/>
              </w:rPr>
              <w:t>ZL201811547474.2</w:t>
            </w:r>
          </w:p>
        </w:tc>
        <w:tc>
          <w:tcPr>
            <w:tcW w:w="1273"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kern w:val="0"/>
                <w:szCs w:val="21"/>
              </w:rPr>
              <w:t>发明专利</w:t>
            </w:r>
          </w:p>
        </w:tc>
        <w:tc>
          <w:tcPr>
            <w:tcW w:w="1843"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kern w:val="0"/>
                <w:szCs w:val="21"/>
              </w:rPr>
              <w:t>西南交通大学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7" w:type="dxa"/>
            <w:vAlign w:val="center"/>
          </w:tcPr>
          <w:p>
            <w:pPr>
              <w:widowControl/>
              <w:spacing w:before="100" w:beforeAutospacing="1" w:after="100" w:afterAutospacing="1"/>
              <w:jc w:val="center"/>
              <w:rPr>
                <w:rFonts w:ascii="宋体" w:hAnsi="宋体" w:eastAsia="宋体"/>
                <w:color w:val="000000"/>
                <w:kern w:val="0"/>
                <w:szCs w:val="21"/>
              </w:rPr>
            </w:pPr>
            <w:r>
              <w:rPr>
                <w:rFonts w:hint="eastAsia" w:ascii="宋体" w:hAnsi="宋体" w:eastAsia="宋体"/>
                <w:color w:val="000000"/>
                <w:kern w:val="0"/>
                <w:szCs w:val="21"/>
              </w:rPr>
              <w:t>6</w:t>
            </w:r>
          </w:p>
        </w:tc>
        <w:tc>
          <w:tcPr>
            <w:tcW w:w="3145" w:type="dxa"/>
            <w:shd w:val="clear" w:color="auto" w:fill="auto"/>
            <w:vAlign w:val="center"/>
          </w:tcPr>
          <w:p>
            <w:pPr>
              <w:jc w:val="center"/>
              <w:rPr>
                <w:rFonts w:hint="eastAsia" w:ascii="宋体" w:hAnsi="宋体" w:eastAsia="宋体"/>
                <w:color w:val="000000"/>
                <w:kern w:val="0"/>
                <w:szCs w:val="21"/>
              </w:rPr>
            </w:pPr>
            <w:r>
              <w:rPr>
                <w:rFonts w:hint="eastAsia" w:ascii="宋体" w:hAnsi="宋体" w:eastAsia="宋体"/>
                <w:color w:val="000000"/>
                <w:kern w:val="0"/>
                <w:szCs w:val="21"/>
              </w:rPr>
              <w:t>一种节段预制桥墩及其在桥梁建设中的应用</w:t>
            </w:r>
          </w:p>
        </w:tc>
        <w:tc>
          <w:tcPr>
            <w:tcW w:w="1814" w:type="dxa"/>
            <w:shd w:val="clear" w:color="auto" w:fill="auto"/>
            <w:vAlign w:val="center"/>
          </w:tcPr>
          <w:p>
            <w:pPr>
              <w:widowControl/>
              <w:spacing w:before="100" w:beforeAutospacing="1" w:after="100" w:afterAutospacing="1"/>
              <w:jc w:val="center"/>
              <w:rPr>
                <w:rFonts w:ascii="宋体" w:hAnsi="宋体" w:eastAsia="宋体" w:cs="宋体"/>
                <w:color w:val="000000"/>
                <w:kern w:val="0"/>
                <w:szCs w:val="21"/>
              </w:rPr>
            </w:pPr>
            <w:r>
              <w:rPr>
                <w:rFonts w:hint="eastAsia" w:ascii="宋体" w:hAnsi="宋体" w:eastAsia="宋体" w:cs="宋体"/>
                <w:color w:val="000000"/>
                <w:kern w:val="0"/>
                <w:szCs w:val="21"/>
              </w:rPr>
              <w:t>ZL201910367779.3</w:t>
            </w:r>
          </w:p>
        </w:tc>
        <w:tc>
          <w:tcPr>
            <w:tcW w:w="1273"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kern w:val="0"/>
                <w:szCs w:val="21"/>
              </w:rPr>
              <w:t>发明专利</w:t>
            </w:r>
          </w:p>
        </w:tc>
        <w:tc>
          <w:tcPr>
            <w:tcW w:w="1843"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kern w:val="0"/>
                <w:szCs w:val="21"/>
              </w:rPr>
              <w:t>西南交通大学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7" w:type="dxa"/>
            <w:vAlign w:val="center"/>
          </w:tcPr>
          <w:p>
            <w:pPr>
              <w:widowControl/>
              <w:spacing w:before="100" w:beforeAutospacing="1" w:after="100" w:afterAutospacing="1"/>
              <w:jc w:val="center"/>
              <w:rPr>
                <w:rFonts w:ascii="宋体" w:hAnsi="宋体" w:eastAsia="宋体"/>
                <w:color w:val="000000"/>
                <w:kern w:val="0"/>
                <w:szCs w:val="21"/>
              </w:rPr>
            </w:pPr>
            <w:r>
              <w:rPr>
                <w:rFonts w:hint="eastAsia" w:ascii="宋体" w:hAnsi="宋体" w:eastAsia="宋体"/>
                <w:color w:val="000000"/>
                <w:kern w:val="0"/>
                <w:szCs w:val="21"/>
              </w:rPr>
              <w:t>7</w:t>
            </w:r>
          </w:p>
        </w:tc>
        <w:tc>
          <w:tcPr>
            <w:tcW w:w="3145" w:type="dxa"/>
            <w:shd w:val="clear" w:color="auto" w:fill="auto"/>
            <w:vAlign w:val="center"/>
          </w:tcPr>
          <w:p>
            <w:pPr>
              <w:jc w:val="center"/>
              <w:rPr>
                <w:rFonts w:hint="eastAsia" w:ascii="宋体" w:hAnsi="宋体" w:eastAsia="宋体"/>
                <w:color w:val="000000"/>
                <w:kern w:val="0"/>
                <w:szCs w:val="21"/>
              </w:rPr>
            </w:pPr>
            <w:r>
              <w:rPr>
                <w:rFonts w:hint="eastAsia" w:ascii="宋体" w:hAnsi="宋体" w:eastAsia="宋体"/>
                <w:color w:val="000000"/>
                <w:kern w:val="0"/>
                <w:szCs w:val="21"/>
              </w:rPr>
              <w:t>超高桥塔钢纤维泵送混凝土及其制备方法</w:t>
            </w:r>
          </w:p>
        </w:tc>
        <w:tc>
          <w:tcPr>
            <w:tcW w:w="1814" w:type="dxa"/>
            <w:shd w:val="clear" w:color="auto" w:fill="auto"/>
            <w:vAlign w:val="center"/>
          </w:tcPr>
          <w:p>
            <w:pPr>
              <w:widowControl/>
              <w:spacing w:before="100" w:beforeAutospacing="1" w:after="100" w:afterAutospacing="1"/>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ZL</w:t>
            </w:r>
            <w:r>
              <w:rPr>
                <w:rFonts w:hint="eastAsia" w:ascii="宋体" w:hAnsi="宋体" w:eastAsia="宋体" w:cs="宋体"/>
                <w:color w:val="000000"/>
                <w:kern w:val="0"/>
                <w:szCs w:val="21"/>
              </w:rPr>
              <w:t>202110062226.4</w:t>
            </w:r>
          </w:p>
        </w:tc>
        <w:tc>
          <w:tcPr>
            <w:tcW w:w="1273"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kern w:val="0"/>
                <w:szCs w:val="21"/>
                <w:lang w:val="en-US" w:eastAsia="zh-CN"/>
              </w:rPr>
              <w:t>发明</w:t>
            </w:r>
            <w:r>
              <w:rPr>
                <w:rFonts w:hint="eastAsia" w:ascii="宋体" w:hAnsi="宋体" w:eastAsia="宋体"/>
                <w:color w:val="000000"/>
                <w:kern w:val="0"/>
                <w:szCs w:val="21"/>
              </w:rPr>
              <w:t>专利</w:t>
            </w:r>
          </w:p>
        </w:tc>
        <w:tc>
          <w:tcPr>
            <w:tcW w:w="1843"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kern w:val="0"/>
                <w:szCs w:val="21"/>
              </w:rPr>
              <w:t>中交二航局第二工程有限公司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7" w:type="dxa"/>
            <w:vAlign w:val="center"/>
          </w:tcPr>
          <w:p>
            <w:pPr>
              <w:widowControl/>
              <w:spacing w:before="100" w:beforeAutospacing="1" w:after="100" w:afterAutospacing="1"/>
              <w:jc w:val="center"/>
              <w:rPr>
                <w:rFonts w:ascii="宋体" w:hAnsi="宋体" w:eastAsia="宋体"/>
                <w:color w:val="000000"/>
                <w:kern w:val="0"/>
                <w:szCs w:val="21"/>
              </w:rPr>
            </w:pPr>
            <w:r>
              <w:rPr>
                <w:rFonts w:hint="eastAsia" w:ascii="宋体" w:hAnsi="宋体" w:eastAsia="宋体"/>
                <w:color w:val="000000"/>
                <w:kern w:val="0"/>
                <w:szCs w:val="21"/>
              </w:rPr>
              <w:t>8</w:t>
            </w:r>
          </w:p>
        </w:tc>
        <w:tc>
          <w:tcPr>
            <w:tcW w:w="3145" w:type="dxa"/>
            <w:shd w:val="clear" w:color="auto" w:fill="auto"/>
            <w:vAlign w:val="center"/>
          </w:tcPr>
          <w:p>
            <w:pPr>
              <w:jc w:val="center"/>
              <w:rPr>
                <w:rFonts w:hint="eastAsia" w:ascii="宋体" w:hAnsi="宋体" w:eastAsia="宋体"/>
                <w:color w:val="000000"/>
                <w:kern w:val="0"/>
                <w:szCs w:val="21"/>
              </w:rPr>
            </w:pPr>
            <w:r>
              <w:rPr>
                <w:rFonts w:hint="eastAsia" w:ascii="宋体" w:hAnsi="宋体" w:eastAsia="宋体"/>
                <w:color w:val="000000"/>
                <w:kern w:val="0"/>
                <w:szCs w:val="21"/>
              </w:rPr>
              <w:t>一种正交异性钢桥面系的板桁组合结构有限元模拟方法</w:t>
            </w:r>
          </w:p>
        </w:tc>
        <w:tc>
          <w:tcPr>
            <w:tcW w:w="1814" w:type="dxa"/>
            <w:shd w:val="clear" w:color="auto" w:fill="auto"/>
            <w:vAlign w:val="center"/>
          </w:tcPr>
          <w:p>
            <w:pPr>
              <w:widowControl/>
              <w:spacing w:before="100" w:beforeAutospacing="1" w:after="100" w:afterAutospacing="1"/>
              <w:jc w:val="center"/>
              <w:rPr>
                <w:rFonts w:ascii="宋体" w:hAnsi="宋体" w:eastAsia="宋体" w:cs="宋体"/>
                <w:color w:val="000000"/>
                <w:kern w:val="0"/>
                <w:szCs w:val="21"/>
              </w:rPr>
            </w:pPr>
            <w:r>
              <w:rPr>
                <w:rFonts w:hint="eastAsia" w:ascii="宋体" w:hAnsi="宋体" w:eastAsia="宋体" w:cs="宋体"/>
                <w:color w:val="000000"/>
                <w:kern w:val="0"/>
                <w:szCs w:val="21"/>
              </w:rPr>
              <w:t>ZL202110938597.4</w:t>
            </w:r>
          </w:p>
        </w:tc>
        <w:tc>
          <w:tcPr>
            <w:tcW w:w="1273" w:type="dxa"/>
            <w:shd w:val="clear" w:color="auto" w:fill="auto"/>
            <w:vAlign w:val="center"/>
          </w:tcPr>
          <w:p>
            <w:pPr>
              <w:jc w:val="center"/>
              <w:rPr>
                <w:rFonts w:ascii="宋体" w:hAnsi="宋体" w:eastAsia="宋体"/>
                <w:color w:val="000000"/>
                <w:kern w:val="0"/>
                <w:szCs w:val="21"/>
              </w:rPr>
            </w:pPr>
            <w:r>
              <w:rPr>
                <w:rFonts w:hint="eastAsia" w:ascii="宋体" w:hAnsi="宋体" w:eastAsia="宋体"/>
                <w:color w:val="000000"/>
                <w:kern w:val="0"/>
                <w:szCs w:val="21"/>
                <w:lang w:val="en-US" w:eastAsia="zh-CN"/>
              </w:rPr>
              <w:t>发明</w:t>
            </w:r>
            <w:r>
              <w:rPr>
                <w:rFonts w:hint="eastAsia" w:ascii="宋体" w:hAnsi="宋体" w:eastAsia="宋体"/>
                <w:color w:val="000000"/>
                <w:kern w:val="0"/>
                <w:szCs w:val="21"/>
              </w:rPr>
              <w:t>专利</w:t>
            </w:r>
          </w:p>
        </w:tc>
        <w:tc>
          <w:tcPr>
            <w:tcW w:w="1843" w:type="dxa"/>
            <w:shd w:val="clear" w:color="auto" w:fill="auto"/>
            <w:vAlign w:val="center"/>
          </w:tcPr>
          <w:p>
            <w:pPr>
              <w:jc w:val="center"/>
              <w:rPr>
                <w:rFonts w:ascii="宋体" w:hAnsi="宋体" w:eastAsia="宋体"/>
                <w:color w:val="000000"/>
                <w:kern w:val="0"/>
                <w:szCs w:val="21"/>
              </w:rPr>
            </w:pPr>
            <w:r>
              <w:rPr>
                <w:rFonts w:hint="eastAsia" w:ascii="宋体" w:hAnsi="宋体" w:eastAsia="宋体"/>
                <w:color w:val="000000"/>
                <w:kern w:val="0"/>
                <w:szCs w:val="21"/>
              </w:rPr>
              <w:t>中交第二航务工程局有限公司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7" w:type="dxa"/>
            <w:vAlign w:val="center"/>
          </w:tcPr>
          <w:p>
            <w:pPr>
              <w:widowControl/>
              <w:spacing w:before="100" w:beforeAutospacing="1" w:after="100" w:afterAutospacing="1"/>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9</w:t>
            </w:r>
          </w:p>
        </w:tc>
        <w:tc>
          <w:tcPr>
            <w:tcW w:w="3145" w:type="dxa"/>
            <w:shd w:val="clear" w:color="auto" w:fill="auto"/>
            <w:vAlign w:val="center"/>
          </w:tcPr>
          <w:p>
            <w:pPr>
              <w:jc w:val="center"/>
              <w:rPr>
                <w:rFonts w:hint="eastAsia" w:ascii="宋体" w:hAnsi="宋体" w:eastAsia="宋体"/>
                <w:color w:val="000000"/>
                <w:kern w:val="0"/>
                <w:szCs w:val="21"/>
              </w:rPr>
            </w:pPr>
            <w:r>
              <w:rPr>
                <w:rFonts w:hint="eastAsia" w:ascii="宋体" w:hAnsi="宋体" w:eastAsia="宋体"/>
                <w:color w:val="000000"/>
                <w:kern w:val="0"/>
                <w:szCs w:val="21"/>
              </w:rPr>
              <w:t>一种钢桁梁起始节间安装方式</w:t>
            </w:r>
          </w:p>
        </w:tc>
        <w:tc>
          <w:tcPr>
            <w:tcW w:w="1814" w:type="dxa"/>
            <w:shd w:val="clear" w:color="auto" w:fill="auto"/>
            <w:vAlign w:val="center"/>
          </w:tcPr>
          <w:p>
            <w:pPr>
              <w:widowControl/>
              <w:spacing w:before="100" w:beforeAutospacing="1" w:after="100" w:afterAutospacing="1"/>
              <w:jc w:val="center"/>
              <w:rPr>
                <w:rFonts w:ascii="宋体" w:hAnsi="宋体" w:eastAsia="宋体"/>
              </w:rPr>
            </w:pPr>
            <w:r>
              <w:rPr>
                <w:rFonts w:hint="eastAsia" w:ascii="宋体" w:hAnsi="宋体" w:eastAsia="宋体"/>
                <w:lang w:val="en-US" w:eastAsia="zh-CN"/>
              </w:rPr>
              <w:t>ZL</w:t>
            </w:r>
            <w:r>
              <w:rPr>
                <w:rFonts w:hint="eastAsia" w:ascii="宋体" w:hAnsi="宋体" w:eastAsia="宋体"/>
              </w:rPr>
              <w:t>202011256809.2</w:t>
            </w:r>
          </w:p>
        </w:tc>
        <w:tc>
          <w:tcPr>
            <w:tcW w:w="1273" w:type="dxa"/>
            <w:shd w:val="clear" w:color="auto" w:fill="auto"/>
            <w:vAlign w:val="center"/>
          </w:tcPr>
          <w:p>
            <w:pPr>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发明</w:t>
            </w:r>
            <w:r>
              <w:rPr>
                <w:rFonts w:hint="eastAsia" w:ascii="宋体" w:hAnsi="宋体" w:eastAsia="宋体"/>
                <w:color w:val="000000"/>
                <w:kern w:val="0"/>
                <w:szCs w:val="21"/>
              </w:rPr>
              <w:t>专利</w:t>
            </w:r>
          </w:p>
        </w:tc>
        <w:tc>
          <w:tcPr>
            <w:tcW w:w="1843" w:type="dxa"/>
            <w:shd w:val="clear" w:color="auto" w:fill="auto"/>
            <w:vAlign w:val="center"/>
          </w:tcPr>
          <w:p>
            <w:pPr>
              <w:jc w:val="center"/>
              <w:rPr>
                <w:rFonts w:ascii="宋体" w:hAnsi="宋体" w:eastAsia="宋体"/>
                <w:color w:val="000000"/>
                <w:kern w:val="0"/>
                <w:szCs w:val="21"/>
              </w:rPr>
            </w:pPr>
            <w:r>
              <w:rPr>
                <w:rFonts w:hint="eastAsia" w:ascii="宋体" w:hAnsi="宋体" w:eastAsia="宋体"/>
                <w:color w:val="000000"/>
                <w:kern w:val="0"/>
                <w:szCs w:val="21"/>
              </w:rPr>
              <w:t>中交二航局第二工程有限公司</w:t>
            </w:r>
          </w:p>
        </w:tc>
      </w:tr>
    </w:tbl>
    <w:p>
      <w:pPr>
        <w:spacing w:line="540" w:lineRule="exact"/>
        <w:rPr>
          <w:rFonts w:ascii="宋体" w:hAnsi="宋体" w:eastAsia="宋体"/>
          <w:color w:val="00000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11DB01A5"/>
    <w:rsid w:val="311F13A6"/>
    <w:rsid w:val="6B973B60"/>
    <w:rsid w:val="7D0C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line="240" w:lineRule="auto"/>
      <w:ind w:firstLine="420" w:firstLineChars="100"/>
      <w:textAlignment w:val="auto"/>
    </w:pPr>
    <w:rPr>
      <w:rFonts w:ascii="Calibri" w:hAnsi="Calibri"/>
      <w:sz w:val="21"/>
    </w:rPr>
  </w:style>
  <w:style w:type="paragraph" w:styleId="3">
    <w:name w:val="Body Text"/>
    <w:basedOn w:val="1"/>
    <w:qFormat/>
    <w:uiPriority w:val="1"/>
    <w:pPr>
      <w:ind w:firstLine="0" w:firstLineChars="0"/>
      <w:textAlignment w:val="baseline"/>
    </w:pPr>
    <w:rPr>
      <w:rFonts w:cs="Times New Roman"/>
      <w:szCs w:val="24"/>
    </w:rPr>
  </w:style>
  <w:style w:type="paragraph" w:styleId="4">
    <w:name w:val="Balloon Text"/>
    <w:basedOn w:val="1"/>
    <w:link w:val="10"/>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character" w:customStyle="1" w:styleId="10">
    <w:name w:val="批注框文本 Char"/>
    <w:basedOn w:val="9"/>
    <w:link w:val="4"/>
    <w:semiHidden/>
    <w:qFormat/>
    <w:uiPriority w:val="99"/>
    <w:rPr>
      <w:sz w:val="18"/>
      <w:szCs w:val="18"/>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表格内容"/>
    <w:basedOn w:val="1"/>
    <w:qFormat/>
    <w:uiPriority w:val="0"/>
    <w:pPr>
      <w:spacing w:line="240" w:lineRule="auto"/>
      <w:ind w:firstLine="0" w:firstLineChars="0"/>
      <w:jc w:val="center"/>
      <w:textAlignment w:val="baseline"/>
    </w:pPr>
    <w:rPr>
      <w:rFonts w:cs="Times New Roman"/>
      <w:sz w:val="21"/>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204</Words>
  <Characters>1166</Characters>
  <Lines>9</Lines>
  <Paragraphs>2</Paragraphs>
  <TotalTime>9</TotalTime>
  <ScaleCrop>false</ScaleCrop>
  <LinksUpToDate>false</LinksUpToDate>
  <CharactersWithSpaces>1368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Quenting</cp:lastModifiedBy>
  <cp:lastPrinted>2024-01-29T07:50:00Z</cp:lastPrinted>
  <dcterms:modified xsi:type="dcterms:W3CDTF">2024-02-16T04:34:16Z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641073D72FE84EC08F082E6BF6257A8D_12</vt:lpwstr>
  </property>
</Properties>
</file>